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6" w:rsidRDefault="00EA06B6" w:rsidP="0068055F">
      <w:pPr>
        <w:spacing w:after="0"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A06B6" w:rsidRDefault="00EA06B6" w:rsidP="0068055F">
      <w:pPr>
        <w:spacing w:after="0"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A06B6" w:rsidRDefault="00EA06B6" w:rsidP="0068055F">
      <w:pPr>
        <w:spacing w:after="0"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  <w:r w:rsidRPr="00F71C7C">
        <w:rPr>
          <w:rFonts w:ascii="Times New Roman" w:hAnsi="Times New Roman"/>
          <w:b/>
          <w:bCs/>
          <w:sz w:val="26"/>
          <w:szCs w:val="26"/>
        </w:rPr>
        <w:br/>
        <w:t>главного специалиста-эксперта</w:t>
      </w:r>
      <w:r w:rsidRPr="00F71C7C">
        <w:rPr>
          <w:rFonts w:ascii="Times New Roman" w:hAnsi="Times New Roman"/>
          <w:b/>
          <w:bCs/>
          <w:sz w:val="26"/>
          <w:szCs w:val="26"/>
        </w:rPr>
        <w:br/>
        <w:t xml:space="preserve">отдела </w:t>
      </w:r>
      <w:r>
        <w:rPr>
          <w:rFonts w:ascii="Times New Roman" w:hAnsi="Times New Roman"/>
          <w:b/>
          <w:bCs/>
          <w:sz w:val="26"/>
          <w:szCs w:val="26"/>
        </w:rPr>
        <w:t>работы с налогоплательщиками</w:t>
      </w:r>
      <w:r w:rsidRPr="00F71C7C">
        <w:rPr>
          <w:rFonts w:ascii="Times New Roman" w:hAnsi="Times New Roman"/>
          <w:b/>
          <w:bCs/>
          <w:sz w:val="26"/>
          <w:szCs w:val="26"/>
        </w:rPr>
        <w:br/>
        <w:t>Межрайонной инспекции Федеральной налоговой службы №1</w:t>
      </w:r>
    </w:p>
    <w:p w:rsidR="00EA06B6" w:rsidRDefault="00EA06B6" w:rsidP="0068055F">
      <w:pPr>
        <w:spacing w:after="0"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по Астраханской области</w:t>
      </w:r>
    </w:p>
    <w:p w:rsidR="00EA06B6" w:rsidRPr="00162EAC" w:rsidRDefault="00EA06B6" w:rsidP="0068055F">
      <w:pPr>
        <w:spacing w:after="0"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EA06B6" w:rsidRPr="00F71C7C" w:rsidRDefault="00EA06B6" w:rsidP="00C0143A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F71C7C">
        <w:rPr>
          <w:rFonts w:ascii="Times New Roman" w:hAnsi="Times New Roman"/>
          <w:b/>
          <w:bCs/>
          <w:sz w:val="26"/>
          <w:szCs w:val="26"/>
        </w:rPr>
        <w:br/>
        <w:t>11-3-4-086</w:t>
      </w:r>
    </w:p>
    <w:p w:rsidR="00EA06B6" w:rsidRPr="00F71C7C" w:rsidRDefault="00EA06B6" w:rsidP="00B45803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I. Общие положения</w:t>
      </w:r>
    </w:p>
    <w:p w:rsidR="00EA06B6" w:rsidRPr="00F71C7C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главного специалиста-эксперта отдела  </w:t>
      </w:r>
      <w:r>
        <w:rPr>
          <w:rFonts w:ascii="Times New Roman" w:hAnsi="Times New Roman"/>
          <w:sz w:val="26"/>
          <w:szCs w:val="26"/>
        </w:rPr>
        <w:t>работы с налогоплательщиками</w:t>
      </w:r>
      <w:r w:rsidRPr="00F71C7C">
        <w:rPr>
          <w:rFonts w:ascii="Times New Roman" w:hAnsi="Times New Roman"/>
          <w:sz w:val="26"/>
          <w:szCs w:val="26"/>
        </w:rPr>
        <w:t xml:space="preserve"> Межрайонной инспекции Федеральной налоговой службы №1 по Астраханской области (далее - главный специалист-эксперт) относится к старшей группе должностей гражданской службы категории "специалисты".</w:t>
      </w:r>
    </w:p>
    <w:p w:rsidR="00EA06B6" w:rsidRPr="00F71C7C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2. Назначение на должность и освобождение от должности главного специалиста-эксперта осуществляются приказом Межрайонной инспекции Федеральной налоговой службы №1 по Астраханской области (далее - инспекция).</w:t>
      </w:r>
    </w:p>
    <w:p w:rsidR="00EA06B6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F71C7C">
        <w:rPr>
          <w:rFonts w:ascii="Times New Roman" w:hAnsi="Times New Roman"/>
          <w:sz w:val="26"/>
          <w:szCs w:val="26"/>
        </w:rPr>
        <w:t>лавный специалист-эксперт непосредственно подчиняется начальнику отдела.</w:t>
      </w:r>
    </w:p>
    <w:p w:rsidR="00EA06B6" w:rsidRPr="00F71C7C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отсутствия главного специалиста-эксперта его обязанности выполняет старший государственный налоговый инспектор.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71C7C">
        <w:rPr>
          <w:rFonts w:ascii="Times New Roman" w:hAnsi="Times New Roman"/>
          <w:sz w:val="26"/>
          <w:szCs w:val="26"/>
        </w:rPr>
        <w:t>.1.</w:t>
      </w:r>
      <w:r w:rsidRPr="00BC112C">
        <w:rPr>
          <w:rFonts w:ascii="Times New Roman" w:hAnsi="Times New Roman"/>
          <w:sz w:val="26"/>
          <w:szCs w:val="26"/>
        </w:rPr>
        <w:t xml:space="preserve"> Главный специалист-эксперт</w:t>
      </w:r>
      <w:r w:rsidRPr="00F71C7C">
        <w:rPr>
          <w:rFonts w:ascii="Times New Roman" w:hAnsi="Times New Roman"/>
          <w:sz w:val="26"/>
          <w:szCs w:val="26"/>
        </w:rPr>
        <w:t xml:space="preserve"> в своей работе руководствуется:</w:t>
      </w:r>
    </w:p>
    <w:p w:rsidR="00EA06B6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Конституцией Российской   Федерации;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 Федеральным Законом от 27 мая 2003 года № 58-ФЗ «О системе государственной службы Российской Федерации»;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71C7C">
          <w:rPr>
            <w:rFonts w:ascii="Times New Roman" w:hAnsi="Times New Roman"/>
            <w:sz w:val="26"/>
            <w:szCs w:val="26"/>
          </w:rPr>
          <w:t>2004 г</w:t>
        </w:r>
      </w:smartTag>
      <w:r w:rsidRPr="00F71C7C">
        <w:rPr>
          <w:rFonts w:ascii="Times New Roman" w:hAnsi="Times New Roman"/>
          <w:sz w:val="26"/>
          <w:szCs w:val="26"/>
        </w:rPr>
        <w:t>. № 79-ФЗ «О государственной гражданской службе Российской Федерации»;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Налоговым кодексом Российской Федерации;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указами и распоряжениями Президента Российской Федерации;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постановлениями и распоряжениями Правительства Российской Федерации;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постановлениями и распоряжениями Правительства Российской Федерации;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Кодексом этики и служебного поведения государственных гражданских служащих Федеральной налоговой службы;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Трудовым кодексом;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иными федеральными нормативными правовыми актами Российской Федерации;</w:t>
      </w:r>
    </w:p>
    <w:p w:rsidR="00EA06B6" w:rsidRPr="00F71C7C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 должностным регламентом;</w:t>
      </w:r>
    </w:p>
    <w:p w:rsidR="00EA06B6" w:rsidRPr="00F71C7C" w:rsidRDefault="00EA06B6" w:rsidP="0068055F">
      <w:pPr>
        <w:spacing w:after="0" w:line="240" w:lineRule="atLeast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документами, регламентирующими работу со служебной информацией и  другими.</w:t>
      </w:r>
    </w:p>
    <w:p w:rsidR="00EA06B6" w:rsidRPr="00F71C7C" w:rsidRDefault="00EA06B6" w:rsidP="0068055F">
      <w:pPr>
        <w:spacing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3. Для замещения должности главного специалиста-эксперта устанавливаются следующие требования:</w:t>
      </w:r>
    </w:p>
    <w:p w:rsidR="00EA06B6" w:rsidRPr="00F71C7C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а) наличие высшего профессионального образования;</w:t>
      </w:r>
    </w:p>
    <w:p w:rsidR="00EA06B6" w:rsidRDefault="00EA06B6" w:rsidP="0068055F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б) наличие профессиональных знаний, включая знание </w:t>
      </w:r>
      <w:hyperlink r:id="rId5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Конституции</w:t>
        </w:r>
      </w:hyperlink>
      <w:r w:rsidRPr="00F71C7C">
        <w:rPr>
          <w:rFonts w:ascii="Times New Roman" w:hAnsi="Times New Roman"/>
          <w:b/>
          <w:sz w:val="26"/>
          <w:szCs w:val="26"/>
        </w:rPr>
        <w:t xml:space="preserve"> </w:t>
      </w:r>
      <w:r w:rsidRPr="00F71C7C">
        <w:rPr>
          <w:rFonts w:ascii="Times New Roman" w:hAnsi="Times New Roman"/>
          <w:sz w:val="26"/>
          <w:szCs w:val="26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информационной безопасности, </w:t>
      </w:r>
      <w:hyperlink r:id="rId6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служебного распорядка</w:t>
        </w:r>
      </w:hyperlink>
      <w:r w:rsidRPr="00F71C7C">
        <w:rPr>
          <w:rFonts w:ascii="Times New Roman" w:hAnsi="Times New Roman"/>
          <w:sz w:val="26"/>
          <w:szCs w:val="26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A06B6" w:rsidRPr="00F71C7C" w:rsidRDefault="00EA06B6" w:rsidP="00B45803">
      <w:pPr>
        <w:ind w:right="425"/>
        <w:jc w:val="center"/>
        <w:rPr>
          <w:rFonts w:ascii="Times New Roman" w:hAnsi="Times New Roman"/>
          <w:b/>
          <w:sz w:val="26"/>
          <w:szCs w:val="26"/>
        </w:rPr>
      </w:pPr>
      <w:r w:rsidRPr="00F71C7C">
        <w:rPr>
          <w:rFonts w:ascii="Times New Roman" w:hAnsi="Times New Roman"/>
          <w:b/>
          <w:sz w:val="26"/>
          <w:szCs w:val="26"/>
        </w:rPr>
        <w:t>III. Должностные обязанности, права и ответственность</w:t>
      </w:r>
    </w:p>
    <w:p w:rsidR="00EA06B6" w:rsidRPr="00F71C7C" w:rsidRDefault="00EA06B6" w:rsidP="00BD2595">
      <w:pPr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статьями 14</w:t>
        </w:r>
      </w:hyperlink>
      <w:r w:rsidRPr="00F71C7C">
        <w:rPr>
          <w:rFonts w:ascii="Times New Roman" w:hAnsi="Times New Roman"/>
          <w:b/>
          <w:sz w:val="26"/>
          <w:szCs w:val="26"/>
        </w:rPr>
        <w:t xml:space="preserve">, </w:t>
      </w:r>
      <w:hyperlink r:id="rId8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15</w:t>
        </w:r>
      </w:hyperlink>
      <w:r w:rsidRPr="00F71C7C">
        <w:rPr>
          <w:rFonts w:ascii="Times New Roman" w:hAnsi="Times New Roman"/>
          <w:b/>
          <w:sz w:val="26"/>
          <w:szCs w:val="26"/>
        </w:rPr>
        <w:t xml:space="preserve">, </w:t>
      </w:r>
      <w:hyperlink r:id="rId9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17</w:t>
        </w:r>
      </w:hyperlink>
      <w:r w:rsidRPr="00F71C7C">
        <w:rPr>
          <w:rFonts w:ascii="Times New Roman" w:hAnsi="Times New Roman"/>
          <w:b/>
          <w:sz w:val="26"/>
          <w:szCs w:val="26"/>
        </w:rPr>
        <w:t xml:space="preserve">, </w:t>
      </w:r>
      <w:hyperlink r:id="rId10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18</w:t>
        </w:r>
      </w:hyperlink>
      <w:r w:rsidRPr="00F71C7C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71C7C">
          <w:rPr>
            <w:rFonts w:ascii="Times New Roman" w:hAnsi="Times New Roman"/>
            <w:sz w:val="26"/>
            <w:szCs w:val="26"/>
          </w:rPr>
          <w:t>2004 г</w:t>
        </w:r>
      </w:smartTag>
      <w:r w:rsidRPr="00F71C7C">
        <w:rPr>
          <w:rFonts w:ascii="Times New Roman" w:hAnsi="Times New Roman"/>
          <w:sz w:val="26"/>
          <w:szCs w:val="26"/>
        </w:rPr>
        <w:t>. № 79-ФЗ "О государственной гражданской службе Российской Федерации".</w:t>
      </w:r>
    </w:p>
    <w:p w:rsidR="00EA06B6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Главный специалист-эксперт отдела обязан:</w:t>
      </w:r>
    </w:p>
    <w:p w:rsidR="00EA06B6" w:rsidRDefault="00EA06B6" w:rsidP="0068055F">
      <w:pPr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EA06B6" w:rsidRPr="00F71C7C" w:rsidRDefault="00EA06B6" w:rsidP="0068055F">
      <w:pPr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A06B6" w:rsidRPr="00F71C7C" w:rsidRDefault="00EA06B6" w:rsidP="0068055F">
      <w:pPr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EA06B6" w:rsidRPr="00F71C7C" w:rsidRDefault="00EA06B6" w:rsidP="0068055F">
      <w:pPr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1 по Астраханской области и трудовую дисциплину;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5. 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71C7C">
          <w:rPr>
            <w:rFonts w:ascii="Times New Roman" w:hAnsi="Times New Roman"/>
            <w:sz w:val="26"/>
            <w:szCs w:val="26"/>
          </w:rPr>
          <w:t>2004 г</w:t>
        </w:r>
      </w:smartTag>
      <w:r w:rsidRPr="00F71C7C">
        <w:rPr>
          <w:rFonts w:ascii="Times New Roman" w:hAnsi="Times New Roman"/>
          <w:sz w:val="26"/>
          <w:szCs w:val="26"/>
        </w:rPr>
        <w:t xml:space="preserve">. № 506, положением о Межрайонной инспекции Федеральной налоговой службы №1 по Астраханской области, утвержденным руководителем Управления Федеральной налоговой службы по Астраханской области 01.11.2011, положением об отделе </w:t>
      </w:r>
      <w:r>
        <w:rPr>
          <w:rFonts w:ascii="Times New Roman" w:hAnsi="Times New Roman"/>
          <w:sz w:val="26"/>
          <w:szCs w:val="26"/>
        </w:rPr>
        <w:t>работы с налогоплательщиками</w:t>
      </w:r>
      <w:r w:rsidRPr="00F71C7C">
        <w:rPr>
          <w:rFonts w:ascii="Times New Roman" w:hAnsi="Times New Roman"/>
          <w:sz w:val="26"/>
          <w:szCs w:val="26"/>
        </w:rPr>
        <w:t>, приказами (распоряжениями) ФНС России, приказами Управления Федеральной налоговой службы по Астраханской области (далее – управление), приказами инспекции, поручениями руководства инспекции.</w:t>
      </w:r>
    </w:p>
    <w:p w:rsidR="00EA06B6" w:rsidRDefault="00EA06B6" w:rsidP="00BD2595">
      <w:pPr>
        <w:ind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Главный</w:t>
      </w:r>
      <w:r w:rsidRPr="00F71C7C">
        <w:rPr>
          <w:rFonts w:ascii="Times New Roman" w:hAnsi="Times New Roman"/>
          <w:sz w:val="26"/>
          <w:szCs w:val="26"/>
        </w:rPr>
        <w:t xml:space="preserve"> специалист</w:t>
      </w:r>
      <w:r>
        <w:rPr>
          <w:rFonts w:ascii="Times New Roman" w:hAnsi="Times New Roman"/>
          <w:sz w:val="26"/>
          <w:szCs w:val="26"/>
        </w:rPr>
        <w:t>-эксперт  обязан: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знать инструкции на рабочие места в условиях использования системы ЭОД, закрепленные за ним и работником, которого он замещает(РМ5) .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исполнять годовые и квартальные планы работы отдела по закрепленным пунктам;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 и электронных носителях</w:t>
      </w:r>
      <w:r>
        <w:rPr>
          <w:rFonts w:ascii="Times New Roman" w:hAnsi="Times New Roman"/>
          <w:sz w:val="26"/>
          <w:szCs w:val="26"/>
        </w:rPr>
        <w:t>, а также представленных по телекоммуникационным каналам связи</w:t>
      </w:r>
      <w:r w:rsidRPr="0090024B">
        <w:rPr>
          <w:rFonts w:ascii="Times New Roman" w:hAnsi="Times New Roman"/>
          <w:sz w:val="26"/>
          <w:szCs w:val="26"/>
        </w:rPr>
        <w:t>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сведений о доходах физических лиц по налогу на доходы физических лиц от налоговых агентов и их обработку;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заявлений о регистрации копий счетов-фактур, заявлений о выдаче справок налогоплательщикам-экспортерам для представления в таможенный орган для таможенных целей и других документов, представленных экспортерами;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других документов, представленных организациями и физическими лицами;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налоговой и бухгалтерской отчетности в электронном виде, в том числе и от налогоплательщиков отнесенных к категории крупнейших.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прием заявлений о проставлении отметок на счетах-фактурах, счетов-фактур и их копий, представляемых лицами, совершающими операции с нефтепродуктами;</w:t>
      </w:r>
    </w:p>
    <w:p w:rsidR="00EA06B6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входной контроль налоговых деклараций и иных документов, служащих</w:t>
      </w:r>
    </w:p>
    <w:p w:rsidR="00EA06B6" w:rsidRPr="0090024B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 xml:space="preserve">    основанием для исчисления и уплаты налогов, сборов и других платежей в       бюджетную систему Российской Федерации,  представленных на электронных носителях записи;</w:t>
      </w:r>
    </w:p>
    <w:p w:rsidR="00EA06B6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регистрацию представленных документов, фиксацию соответствия представленных документов установленным требованиям;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осуществлять первый ввод представленных документов в базу данных налогового органа.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осуществлять сортировку принимаемых документов, формирование пачек</w:t>
      </w:r>
    </w:p>
    <w:p w:rsidR="00EA06B6" w:rsidRPr="0090024B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 xml:space="preserve">    (их регистрацию) и оперативную передачу их в соответствующие подразделения       Инспекции, подготавливать и передавать декларации на бумажных носителях в ФКУ «Налог – сервис », осуществлять выдачу     налогоплательщикам по их запросам справок и иных документов по вопросам, относящимся к компетенции Инспекции;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информировать налогоплательщиков о состоянии их расчетов с бюджетной системой  Российской Федерации;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проводить сверки расчетов налогоплательщика с бюджетом и государственными внебюджетными фондами;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персонально и публично информировать по сдаче деклараций и иных документов, уплате налогов, сборов и других платежей в бюджетную систему Российской Федерации, а также другим вопросам общего характера;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взаимодействовать с отделами Инспекции с целью привлечения специалистов для участия в информационно-разъяснительной работе с налогоплательщиками;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готовить ответы на письменные запросы налогоплательщиков;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регулярно проводить инструктивные совещания и тематические семинары с налогоплательщиками по применению законодательства Российской Федерации;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Инспекции;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организовывать и проводить в рамках работы, проводимой Инспекцией , мероприятия, способствующие формированию позитивного отношения налогоплательщиков к налоговым органам;</w:t>
      </w:r>
    </w:p>
    <w:p w:rsidR="00EA06B6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BD2595">
        <w:rPr>
          <w:rFonts w:ascii="Times New Roman" w:hAnsi="Times New Roman"/>
          <w:sz w:val="26"/>
          <w:szCs w:val="26"/>
        </w:rPr>
        <w:t>по поручению начальника отдела рассматривать лично письма, заявления налогоплательщиков и граждан, выполнять иные поручения начальника отдела, связанные с осуществлением функций отдела;</w:t>
      </w:r>
    </w:p>
    <w:p w:rsidR="00EA06B6" w:rsidRPr="00BD2595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BD2595">
        <w:rPr>
          <w:rFonts w:ascii="Times New Roman" w:hAnsi="Times New Roman"/>
          <w:sz w:val="26"/>
          <w:szCs w:val="26"/>
        </w:rPr>
        <w:t>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EA06B6" w:rsidRPr="008D2870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 xml:space="preserve">участвовать в проведении занятий в системе профессиональной подготовки  специалистов Инспекции (совещания-семинары, профессионально-экономическая учеба, курсы повышения квалификации);  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соблюдать Правила внутреннего служебного распорядка, техники безопасности и противопожарной безопасности;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соблюдать требования о неразглашении государственной, служебной и налоговой тайны;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проводить подготовку информации по запросам правоохранительных органов.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вести делопроизводство в соответствии с действующими инструкциями на закрепленном участке работы.</w:t>
      </w:r>
    </w:p>
    <w:p w:rsidR="00EA06B6" w:rsidRPr="0090024B" w:rsidRDefault="00EA06B6" w:rsidP="0068055F">
      <w:pPr>
        <w:numPr>
          <w:ilvl w:val="0"/>
          <w:numId w:val="1"/>
        </w:num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 xml:space="preserve">Проводить формирование пакета документов налогоплательщика(российской организации, индивидуального предпринимателя, физического лица)относящихся к компетенции отдела и подлежащих передаче в иной налоговый орган в связи со снятием налогоплательщика с учета . </w:t>
      </w:r>
    </w:p>
    <w:p w:rsidR="00EA06B6" w:rsidRPr="0090024B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90024B">
        <w:rPr>
          <w:rFonts w:ascii="Times New Roman" w:hAnsi="Times New Roman"/>
          <w:sz w:val="26"/>
          <w:szCs w:val="26"/>
        </w:rPr>
        <w:t>выполнять иные поручения вышестоящих должностных лиц - начальника отдела,  начальника инспекции, заместителя начальника инспекции.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6.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законодательством</w:t>
        </w:r>
      </w:hyperlink>
      <w:r w:rsidRPr="00F71C7C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EA06B6" w:rsidRPr="00F71C7C" w:rsidRDefault="00EA06B6" w:rsidP="0068055F">
      <w:pPr>
        <w:ind w:right="425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IV. Перечень вопросов, по которым главный специалист-эксперт  вправе или обязан самостоятельно принимать управленческие и иные решения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EA06B6" w:rsidRDefault="00EA06B6" w:rsidP="00B45803">
      <w:pPr>
        <w:tabs>
          <w:tab w:val="left" w:pos="993"/>
        </w:tabs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7. При исполнении служебных обязанностей главный специалист-эксперт вправе самостоятельно принимать решения по вопросам:</w:t>
      </w:r>
      <w:r w:rsidRPr="008D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D2870">
        <w:rPr>
          <w:rFonts w:ascii="Times New Roman" w:hAnsi="Times New Roman"/>
          <w:sz w:val="26"/>
          <w:szCs w:val="26"/>
        </w:rPr>
        <w:t>возникающим в процессе приема налоговой и бухгалтерской отчетности от налогоплательщиков, при предоставлении информации о состоянии расчетов с бюджетом по запросам заявителей и сверки по лицевым счетам.</w:t>
      </w:r>
    </w:p>
    <w:p w:rsidR="00EA06B6" w:rsidRDefault="00EA06B6" w:rsidP="00B45803">
      <w:pPr>
        <w:tabs>
          <w:tab w:val="left" w:pos="993"/>
        </w:tabs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EA06B6" w:rsidRPr="00F71C7C" w:rsidRDefault="00EA06B6" w:rsidP="00B45803">
      <w:pPr>
        <w:tabs>
          <w:tab w:val="left" w:pos="993"/>
        </w:tabs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A06B6" w:rsidRPr="00F71C7C" w:rsidRDefault="00EA06B6" w:rsidP="00B45803">
      <w:pPr>
        <w:tabs>
          <w:tab w:val="left" w:pos="993"/>
        </w:tabs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- иным вопросам, предусмотренным положением о Межрайонной ИФНС России №1 по Астраханской области,  об отделе </w:t>
      </w:r>
      <w:r>
        <w:rPr>
          <w:rFonts w:ascii="Times New Roman" w:hAnsi="Times New Roman"/>
          <w:sz w:val="26"/>
          <w:szCs w:val="26"/>
        </w:rPr>
        <w:t>работы с налогоплательщиками</w:t>
      </w:r>
      <w:r w:rsidRPr="00F71C7C">
        <w:rPr>
          <w:rFonts w:ascii="Times New Roman" w:hAnsi="Times New Roman"/>
          <w:sz w:val="26"/>
          <w:szCs w:val="26"/>
        </w:rPr>
        <w:t xml:space="preserve"> Межрайонной ИФНС России № 1 по Астраханской области, иными нормативными актами.</w:t>
      </w:r>
    </w:p>
    <w:p w:rsidR="00EA06B6" w:rsidRPr="00F71C7C" w:rsidRDefault="00EA06B6" w:rsidP="00B45803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V. Перечень вопросов, по которым главный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A06B6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9. Главный специалист-эксперт в соответствии со своей компетенцией вправе участвовать в подготовке (обсуждении) следующих проектов:</w:t>
      </w:r>
      <w:r>
        <w:rPr>
          <w:rFonts w:ascii="Times New Roman" w:hAnsi="Times New Roman"/>
          <w:sz w:val="26"/>
          <w:szCs w:val="26"/>
        </w:rPr>
        <w:t xml:space="preserve"> </w:t>
      </w:r>
      <w:r w:rsidRPr="00B45803">
        <w:rPr>
          <w:rFonts w:ascii="Times New Roman" w:hAnsi="Times New Roman"/>
          <w:sz w:val="26"/>
          <w:szCs w:val="26"/>
        </w:rPr>
        <w:t>в  части</w:t>
      </w:r>
      <w:r w:rsidRPr="00B45803">
        <w:rPr>
          <w:rFonts w:ascii="Times New Roman" w:hAnsi="Times New Roman"/>
          <w:bCs/>
          <w:sz w:val="26"/>
          <w:szCs w:val="26"/>
        </w:rPr>
        <w:t xml:space="preserve"> </w:t>
      </w:r>
      <w:r w:rsidRPr="00B45803">
        <w:rPr>
          <w:rFonts w:ascii="Times New Roman" w:hAnsi="Times New Roman"/>
          <w:sz w:val="26"/>
          <w:szCs w:val="26"/>
        </w:rPr>
        <w:t xml:space="preserve">методологического, организационного, информационного и другого  </w:t>
      </w:r>
      <w:r w:rsidRPr="00B45803">
        <w:rPr>
          <w:rFonts w:ascii="Times New Roman" w:hAnsi="Times New Roman"/>
          <w:bCs/>
          <w:sz w:val="26"/>
          <w:szCs w:val="26"/>
        </w:rPr>
        <w:t xml:space="preserve"> </w:t>
      </w:r>
      <w:r w:rsidRPr="00B45803">
        <w:rPr>
          <w:rFonts w:ascii="Times New Roman" w:hAnsi="Times New Roman"/>
          <w:sz w:val="26"/>
          <w:szCs w:val="26"/>
        </w:rPr>
        <w:t>обеспечения подготовки соответствующих  документов по вопросам соблюдения налогового законодательства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EA06B6" w:rsidRPr="00F71C7C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положений об отделе и инспекции;</w:t>
      </w:r>
    </w:p>
    <w:p w:rsidR="00EA06B6" w:rsidRPr="00F71C7C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EA06B6" w:rsidRPr="00F71C7C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EA06B6" w:rsidRPr="00F71C7C" w:rsidRDefault="00EA06B6" w:rsidP="00BD2595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A06B6" w:rsidRDefault="00EA06B6" w:rsidP="00BD2595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EA06B6" w:rsidRDefault="00EA06B6" w:rsidP="00BD2595">
      <w:pPr>
        <w:ind w:right="425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EA06B6" w:rsidRDefault="00EA06B6" w:rsidP="00BD2595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VII. Порядок служебного взаимодействия</w:t>
      </w: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 xml:space="preserve">12. Взаимодействие главного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общих принципов</w:t>
        </w:r>
      </w:hyperlink>
      <w:r w:rsidRPr="00F71C7C">
        <w:rPr>
          <w:rFonts w:ascii="Times New Roman" w:hAnsi="Times New Roman"/>
          <w:sz w:val="26"/>
          <w:szCs w:val="26"/>
        </w:rPr>
        <w:t xml:space="preserve"> служебного поведения гражданских служащих, утвержденных </w:t>
      </w:r>
      <w:hyperlink r:id="rId13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Указом</w:t>
        </w:r>
      </w:hyperlink>
      <w:r w:rsidRPr="00F71C7C">
        <w:rPr>
          <w:rFonts w:ascii="Times New Roman" w:hAnsi="Times New Roman"/>
          <w:sz w:val="26"/>
          <w:szCs w:val="26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F71C7C">
          <w:rPr>
            <w:rStyle w:val="Hyperlink"/>
            <w:rFonts w:ascii="Times New Roman" w:hAnsi="Times New Roman"/>
            <w:bCs/>
            <w:sz w:val="26"/>
            <w:szCs w:val="26"/>
          </w:rPr>
          <w:t>статьей 18</w:t>
        </w:r>
      </w:hyperlink>
      <w:r w:rsidRPr="00F71C7C">
        <w:rPr>
          <w:rFonts w:ascii="Times New Roman" w:hAnsi="Times New Roman"/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A06B6" w:rsidRPr="00F71C7C" w:rsidRDefault="00EA06B6" w:rsidP="00B45803">
      <w:pPr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F71C7C">
          <w:rPr>
            <w:rStyle w:val="Hyperlink"/>
            <w:rFonts w:ascii="Times New Roman" w:hAnsi="Times New Roman"/>
            <w:b/>
            <w:sz w:val="26"/>
            <w:szCs w:val="26"/>
          </w:rPr>
          <w:t>административным регламентом</w:t>
        </w:r>
      </w:hyperlink>
      <w:r w:rsidRPr="00F71C7C">
        <w:rPr>
          <w:rFonts w:ascii="Times New Roman" w:hAnsi="Times New Roman"/>
          <w:b/>
          <w:bCs/>
          <w:sz w:val="26"/>
          <w:szCs w:val="26"/>
        </w:rPr>
        <w:t xml:space="preserve"> Федеральной налоговой службы</w:t>
      </w:r>
    </w:p>
    <w:p w:rsidR="00EA06B6" w:rsidRPr="00B45803" w:rsidRDefault="00EA06B6" w:rsidP="0068055F">
      <w:p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B45803">
        <w:rPr>
          <w:rFonts w:ascii="Times New Roman" w:hAnsi="Times New Roman"/>
          <w:sz w:val="26"/>
          <w:szCs w:val="26"/>
        </w:rPr>
        <w:t xml:space="preserve">       13. В соответствии с замещаемой государственной гражданской должностью и в пределах функциональной компетенции, </w:t>
      </w:r>
      <w:r>
        <w:rPr>
          <w:rFonts w:ascii="Times New Roman" w:hAnsi="Times New Roman"/>
          <w:sz w:val="26"/>
          <w:szCs w:val="26"/>
        </w:rPr>
        <w:t>главный специалист -эксперт</w:t>
      </w:r>
      <w:r w:rsidRPr="00B45803">
        <w:rPr>
          <w:rFonts w:ascii="Times New Roman" w:hAnsi="Times New Roman"/>
          <w:sz w:val="26"/>
          <w:szCs w:val="26"/>
        </w:rPr>
        <w:t xml:space="preserve"> отдела работы с налогоплательщиками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</w:p>
    <w:p w:rsidR="00EA06B6" w:rsidRPr="00B45803" w:rsidRDefault="00EA06B6" w:rsidP="0068055F">
      <w:pPr>
        <w:numPr>
          <w:ilvl w:val="0"/>
          <w:numId w:val="2"/>
        </w:numPr>
        <w:tabs>
          <w:tab w:val="clear" w:pos="1152"/>
          <w:tab w:val="num" w:pos="851"/>
        </w:tabs>
        <w:spacing w:after="0" w:line="240" w:lineRule="auto"/>
        <w:ind w:left="567" w:right="425" w:firstLine="0"/>
        <w:jc w:val="both"/>
        <w:rPr>
          <w:rFonts w:ascii="Times New Roman" w:hAnsi="Times New Roman"/>
          <w:bCs/>
          <w:sz w:val="26"/>
          <w:szCs w:val="26"/>
        </w:rPr>
      </w:pPr>
      <w:r w:rsidRPr="00B45803">
        <w:rPr>
          <w:rFonts w:ascii="Times New Roman" w:hAnsi="Times New Roman"/>
          <w:sz w:val="26"/>
          <w:szCs w:val="26"/>
        </w:rPr>
        <w:t xml:space="preserve">прием налоговой </w:t>
      </w:r>
      <w:r w:rsidRPr="00B45803">
        <w:rPr>
          <w:rFonts w:ascii="Times New Roman" w:hAnsi="Times New Roman"/>
          <w:bCs/>
          <w:sz w:val="26"/>
          <w:szCs w:val="26"/>
        </w:rPr>
        <w:t xml:space="preserve"> и бухгалтерской отчетности, в т.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45803">
        <w:rPr>
          <w:rFonts w:ascii="Times New Roman" w:hAnsi="Times New Roman"/>
          <w:bCs/>
          <w:sz w:val="26"/>
          <w:szCs w:val="26"/>
        </w:rPr>
        <w:t>ч. с внесенными изменениями и дополнениями;</w:t>
      </w:r>
    </w:p>
    <w:p w:rsidR="00EA06B6" w:rsidRPr="00B45803" w:rsidRDefault="00EA06B6" w:rsidP="0068055F">
      <w:pPr>
        <w:numPr>
          <w:ilvl w:val="0"/>
          <w:numId w:val="2"/>
        </w:numPr>
        <w:tabs>
          <w:tab w:val="clear" w:pos="1152"/>
          <w:tab w:val="num" w:pos="851"/>
        </w:tabs>
        <w:spacing w:after="0" w:line="240" w:lineRule="auto"/>
        <w:ind w:left="567" w:right="425" w:firstLine="0"/>
        <w:jc w:val="both"/>
        <w:rPr>
          <w:rFonts w:ascii="Times New Roman" w:hAnsi="Times New Roman"/>
          <w:bCs/>
          <w:sz w:val="26"/>
          <w:szCs w:val="26"/>
        </w:rPr>
      </w:pPr>
      <w:r w:rsidRPr="00B45803">
        <w:rPr>
          <w:rFonts w:ascii="Times New Roman" w:hAnsi="Times New Roman"/>
          <w:bCs/>
          <w:sz w:val="26"/>
          <w:szCs w:val="26"/>
        </w:rPr>
        <w:t>прием заявлений, письменных обращений и других документов от налогоплательщиков;</w:t>
      </w:r>
    </w:p>
    <w:p w:rsidR="00EA06B6" w:rsidRPr="00B45803" w:rsidRDefault="00EA06B6" w:rsidP="0068055F">
      <w:pPr>
        <w:numPr>
          <w:ilvl w:val="0"/>
          <w:numId w:val="2"/>
        </w:numPr>
        <w:tabs>
          <w:tab w:val="clear" w:pos="1152"/>
          <w:tab w:val="num" w:pos="851"/>
        </w:tabs>
        <w:spacing w:after="0" w:line="240" w:lineRule="auto"/>
        <w:ind w:left="567" w:right="425" w:firstLine="0"/>
        <w:jc w:val="both"/>
        <w:rPr>
          <w:rFonts w:ascii="Times New Roman" w:hAnsi="Times New Roman"/>
          <w:bCs/>
          <w:sz w:val="26"/>
          <w:szCs w:val="26"/>
        </w:rPr>
      </w:pPr>
      <w:r w:rsidRPr="00B45803">
        <w:rPr>
          <w:rFonts w:ascii="Times New Roman" w:hAnsi="Times New Roman"/>
          <w:bCs/>
          <w:sz w:val="26"/>
          <w:szCs w:val="26"/>
        </w:rPr>
        <w:t>направление (выдача) уведомлений о представлении   деклараций по не установленной форме.</w:t>
      </w:r>
    </w:p>
    <w:p w:rsidR="00EA06B6" w:rsidRDefault="00EA06B6" w:rsidP="00BD2595">
      <w:pPr>
        <w:spacing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A06B6" w:rsidRPr="00F71C7C" w:rsidRDefault="00EA06B6" w:rsidP="00BD2595">
      <w:pPr>
        <w:spacing w:line="240" w:lineRule="auto"/>
        <w:ind w:right="425"/>
        <w:jc w:val="center"/>
        <w:rPr>
          <w:rFonts w:ascii="Times New Roman" w:hAnsi="Times New Roman"/>
          <w:b/>
          <w:bCs/>
          <w:sz w:val="26"/>
          <w:szCs w:val="26"/>
        </w:rPr>
      </w:pPr>
      <w:r w:rsidRPr="00F71C7C">
        <w:rPr>
          <w:rFonts w:ascii="Times New Roman" w:hAnsi="Times New Roman"/>
          <w:b/>
          <w:bCs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EA06B6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F71C7C">
        <w:rPr>
          <w:rFonts w:ascii="Times New Roman" w:hAnsi="Times New Roman"/>
          <w:sz w:val="26"/>
          <w:szCs w:val="26"/>
        </w:rPr>
        <w:t>воевременности и оперативности выполнения поручений;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A06B6" w:rsidRPr="00F71C7C" w:rsidRDefault="00EA06B6" w:rsidP="0068055F">
      <w:pPr>
        <w:spacing w:after="0" w:line="240" w:lineRule="auto"/>
        <w:ind w:right="425"/>
        <w:rPr>
          <w:rFonts w:ascii="Times New Roman" w:hAnsi="Times New Roman"/>
          <w:sz w:val="26"/>
          <w:szCs w:val="26"/>
        </w:rPr>
      </w:pPr>
      <w:r w:rsidRPr="00F71C7C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EA06B6" w:rsidRPr="00F71C7C" w:rsidRDefault="00EA06B6" w:rsidP="00B45803">
      <w:pPr>
        <w:ind w:right="425"/>
        <w:jc w:val="center"/>
        <w:rPr>
          <w:rFonts w:ascii="Times New Roman" w:hAnsi="Times New Roman"/>
          <w:sz w:val="26"/>
          <w:szCs w:val="26"/>
        </w:rPr>
      </w:pPr>
    </w:p>
    <w:p w:rsidR="00EA06B6" w:rsidRPr="004C223B" w:rsidRDefault="00EA06B6" w:rsidP="004C223B">
      <w:pPr>
        <w:ind w:right="425"/>
        <w:rPr>
          <w:rFonts w:ascii="Times New Roman" w:hAnsi="Times New Roman"/>
          <w:sz w:val="26"/>
          <w:szCs w:val="26"/>
        </w:rPr>
      </w:pPr>
    </w:p>
    <w:p w:rsidR="00EA06B6" w:rsidRPr="004C223B" w:rsidRDefault="00EA06B6" w:rsidP="004C223B">
      <w:pPr>
        <w:ind w:right="425"/>
        <w:rPr>
          <w:rFonts w:ascii="Times New Roman" w:hAnsi="Times New Roman"/>
          <w:sz w:val="26"/>
          <w:szCs w:val="26"/>
        </w:rPr>
      </w:pPr>
    </w:p>
    <w:p w:rsidR="00EA06B6" w:rsidRPr="004C223B" w:rsidRDefault="00EA06B6" w:rsidP="004C223B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Default="00EA06B6" w:rsidP="00B45803">
      <w:pPr>
        <w:ind w:right="425"/>
        <w:rPr>
          <w:rFonts w:ascii="Times New Roman" w:hAnsi="Times New Roman"/>
          <w:sz w:val="26"/>
          <w:szCs w:val="26"/>
        </w:rPr>
      </w:pPr>
    </w:p>
    <w:p w:rsidR="00EA06B6" w:rsidRPr="00F71C7C" w:rsidRDefault="00EA06B6" w:rsidP="00B45803">
      <w:pPr>
        <w:ind w:right="425"/>
        <w:jc w:val="both"/>
        <w:rPr>
          <w:rFonts w:ascii="Times New Roman" w:hAnsi="Times New Roman"/>
          <w:sz w:val="26"/>
          <w:szCs w:val="26"/>
        </w:rPr>
      </w:pPr>
    </w:p>
    <w:sectPr w:rsidR="00EA06B6" w:rsidRPr="00F71C7C" w:rsidSect="00162EAC">
      <w:pgSz w:w="11906" w:h="16838"/>
      <w:pgMar w:top="719" w:right="707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EA94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034026"/>
    <w:multiLevelType w:val="hybridMultilevel"/>
    <w:tmpl w:val="C726AE12"/>
    <w:lvl w:ilvl="0" w:tplc="4C7A31AA">
      <w:start w:val="2"/>
      <w:numFmt w:val="bullet"/>
      <w:lvlText w:val="-"/>
      <w:lvlJc w:val="left"/>
      <w:pPr>
        <w:tabs>
          <w:tab w:val="num" w:pos="1152"/>
        </w:tabs>
        <w:ind w:left="1152" w:hanging="5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D9F"/>
    <w:rsid w:val="00032498"/>
    <w:rsid w:val="000B6A19"/>
    <w:rsid w:val="00162EAC"/>
    <w:rsid w:val="0022411C"/>
    <w:rsid w:val="004C223B"/>
    <w:rsid w:val="0068055F"/>
    <w:rsid w:val="00773681"/>
    <w:rsid w:val="008D2870"/>
    <w:rsid w:val="0090024B"/>
    <w:rsid w:val="00912D9F"/>
    <w:rsid w:val="0091559B"/>
    <w:rsid w:val="00B45803"/>
    <w:rsid w:val="00BC112C"/>
    <w:rsid w:val="00BD2595"/>
    <w:rsid w:val="00BF3EF4"/>
    <w:rsid w:val="00C0143A"/>
    <w:rsid w:val="00EA06B6"/>
    <w:rsid w:val="00ED70B3"/>
    <w:rsid w:val="00F7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8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7</Pages>
  <Words>2558</Words>
  <Characters>14583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Сесорова Таисия Владимировна</dc:creator>
  <cp:keywords/>
  <dc:description/>
  <cp:lastModifiedBy>3019-00-645</cp:lastModifiedBy>
  <cp:revision>5</cp:revision>
  <cp:lastPrinted>2014-03-24T12:25:00Z</cp:lastPrinted>
  <dcterms:created xsi:type="dcterms:W3CDTF">2014-03-14T13:57:00Z</dcterms:created>
  <dcterms:modified xsi:type="dcterms:W3CDTF">2014-03-24T12:25:00Z</dcterms:modified>
</cp:coreProperties>
</file>